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2F8728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A278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A278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5-1486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47BDBE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7625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7625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2C7625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2C7625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2C7625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60078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26</w:t>
      </w:r>
      <w:r w:rsidR="00CB4C3F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2C76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63240814078074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26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4124F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защитника в суд не направил, об отложении рассмотрения дела не ходатайствовал, в связи с чем судья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A2789B" w14:paraId="268F5D54" w14:textId="44CB6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637332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A278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26.10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2C76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</w:t>
      </w:r>
      <w:r w:rsidRPr="00BF7C07"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18810563240814078074</w:t>
      </w:r>
      <w:r w:rsidRPr="00BF7C07"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14.08.2024</w:t>
      </w:r>
      <w:r w:rsidRPr="00BF7C07"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сумма штрафа 5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04BEA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18810563240814078074</w:t>
      </w:r>
      <w:r w:rsidRPr="00BF7C07"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14.08.2024</w:t>
      </w:r>
      <w:r w:rsidRPr="00BF7C07"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предусмотренного ч. 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истративного штрафа в размере 5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постановление вступило в законную силу </w:t>
      </w:r>
      <w:r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4B933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 w:rsidR="00A278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.08.2024 г.;</w:t>
      </w:r>
    </w:p>
    <w:p w:rsidR="00A2789B" w:rsidP="00CB4C3F" w14:paraId="1AA99696" w14:textId="7F9A9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18810563240814078074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14.08.2024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 оплачен 25.11.2024 г., то есть позже установленного законом 60-дневного срока.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административной ответственности за совершение правонарушения, предусмотренного ч.1 ст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 качестве отягчающего административную ответственность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обстоятельства на основании ст.4.3 КоАП РФ судьей учитывается повторное совершение 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характер, обстоятельства и степень общественной опасности совершенного пра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, и приходит к выводу о назначен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6B7B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одна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278E15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Штраф должен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A27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789B" w:rsidR="00A2789B">
        <w:rPr>
          <w:rFonts w:ascii="Times New Roman" w:eastAsia="Times New Roman" w:hAnsi="Times New Roman" w:cs="Times New Roman"/>
          <w:sz w:val="26"/>
          <w:szCs w:val="26"/>
        </w:rPr>
        <w:t>0412365400065014862420142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ование платежа – административный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625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37ACE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625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D5E7F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70F73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2789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C3F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71F"/>
    <w:rsid w:val="00F67A02"/>
    <w:rsid w:val="00F71F81"/>
    <w:rsid w:val="00F72C5A"/>
    <w:rsid w:val="00F740E6"/>
    <w:rsid w:val="00F74195"/>
    <w:rsid w:val="00F81ED9"/>
    <w:rsid w:val="00F82689"/>
    <w:rsid w:val="00F8347A"/>
    <w:rsid w:val="00F83A4E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